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宋体" w:cs="宋体"/>
          <w:b/>
          <w:sz w:val="48"/>
          <w:szCs w:val="48"/>
          <w:lang w:eastAsia="zh-CN"/>
        </w:rPr>
      </w:pPr>
      <w:r>
        <w:rPr>
          <w:rFonts w:hint="eastAsia" w:hAnsi="宋体" w:cs="宋体"/>
          <w:b/>
          <w:sz w:val="48"/>
          <w:szCs w:val="48"/>
          <w:lang w:eastAsia="zh-CN"/>
        </w:rPr>
        <w:t>东坝校区第四学生宿舍房屋安全性、抗震鉴定</w:t>
      </w:r>
      <w:r>
        <w:rPr>
          <w:rFonts w:hint="eastAsia" w:hAnsi="宋体" w:cs="宋体"/>
          <w:b/>
          <w:sz w:val="48"/>
          <w:szCs w:val="48"/>
          <w:lang w:val="en-US" w:eastAsia="zh-CN"/>
        </w:rPr>
        <w:t>;</w:t>
      </w:r>
      <w:r>
        <w:rPr>
          <w:rFonts w:hint="eastAsia" w:hAnsi="宋体" w:cs="宋体"/>
          <w:b/>
          <w:sz w:val="48"/>
          <w:szCs w:val="48"/>
          <w:lang w:eastAsia="zh-CN"/>
        </w:rPr>
        <w:t>东坝校区礼堂外楼梯（疏散通道）及第二学生食堂外楼梯安全性鉴定</w:t>
      </w:r>
    </w:p>
    <w:p>
      <w:pPr>
        <w:pStyle w:val="2"/>
      </w:pPr>
    </w:p>
    <w:p>
      <w:pPr>
        <w:pStyle w:val="2"/>
        <w:rPr>
          <w:rFonts w:ascii="宋体" w:hAnsi="宋体" w:cs="宋体"/>
        </w:rPr>
      </w:pPr>
    </w:p>
    <w:p>
      <w:pPr>
        <w:spacing w:line="360" w:lineRule="auto"/>
        <w:jc w:val="center"/>
        <w:rPr>
          <w:rFonts w:hint="eastAsia" w:hAnsi="宋体" w:cs="宋体"/>
          <w:b/>
          <w:sz w:val="48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hAnsi="宋体" w:cs="宋体"/>
          <w:b/>
          <w:sz w:val="48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hAnsi="宋体" w:eastAsia="宋体" w:cs="宋体"/>
          <w:b/>
          <w:sz w:val="48"/>
          <w:szCs w:val="48"/>
          <w:lang w:eastAsia="zh-CN"/>
        </w:rPr>
      </w:pPr>
      <w:r>
        <w:rPr>
          <w:rFonts w:hint="eastAsia" w:hAnsi="宋体" w:cs="宋体"/>
          <w:b/>
          <w:sz w:val="48"/>
          <w:szCs w:val="48"/>
          <w:lang w:eastAsia="zh-CN"/>
        </w:rPr>
        <w:t>询价文件</w:t>
      </w:r>
    </w:p>
    <w:p>
      <w:pPr>
        <w:pStyle w:val="5"/>
        <w:spacing w:line="360" w:lineRule="auto"/>
        <w:ind w:firstLine="0"/>
        <w:rPr>
          <w:rFonts w:ascii="宋体" w:hAnsi="宋体" w:cs="宋体"/>
        </w:rPr>
      </w:pPr>
    </w:p>
    <w:p>
      <w:pPr>
        <w:spacing w:line="360" w:lineRule="auto"/>
      </w:pPr>
    </w:p>
    <w:p>
      <w:pPr>
        <w:pStyle w:val="2"/>
        <w:spacing w:line="360" w:lineRule="auto"/>
      </w:pPr>
    </w:p>
    <w:p>
      <w:pPr>
        <w:pStyle w:val="9"/>
        <w:spacing w:line="360" w:lineRule="auto"/>
        <w:ind w:left="0" w:leftChars="0" w:firstLine="0" w:firstLineChars="0"/>
        <w:jc w:val="left"/>
        <w:rPr>
          <w:rFonts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中国·四川（广元）</w:t>
      </w: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  <w:lang w:eastAsia="zh-CN"/>
        </w:rPr>
        <w:t>询价</w:t>
      </w:r>
      <w:r>
        <w:rPr>
          <w:rFonts w:hint="eastAsia" w:hAnsi="宋体" w:cs="宋体"/>
          <w:b/>
          <w:sz w:val="28"/>
          <w:szCs w:val="28"/>
        </w:rPr>
        <w:t>单位：四川信息职业技术学院</w:t>
      </w:r>
    </w:p>
    <w:p>
      <w:pPr>
        <w:pStyle w:val="11"/>
        <w:spacing w:line="360" w:lineRule="auto"/>
        <w:jc w:val="center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11"/>
        <w:rPr>
          <w:rFonts w:ascii="宋体" w:hAnsi="宋体" w:eastAsia="宋体" w:cs="宋体"/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440" w:right="1797" w:bottom="1440" w:left="1797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0" w:name="_Toc509559397"/>
      <w:bookmarkStart w:id="1" w:name="_Toc1956"/>
      <w:r>
        <w:rPr>
          <w:rFonts w:hint="eastAsia" w:hAnsi="宋体"/>
          <w:b/>
          <w:sz w:val="24"/>
        </w:rPr>
        <w:t>一、项目基本情况</w:t>
      </w:r>
      <w:bookmarkEnd w:id="0"/>
      <w:bookmarkEnd w:id="1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1．项目名称：</w:t>
      </w:r>
      <w:r>
        <w:rPr>
          <w:rFonts w:hint="eastAsia" w:hAnsi="宋体"/>
          <w:sz w:val="24"/>
          <w:lang w:eastAsia="zh-CN"/>
        </w:rPr>
        <w:t>东坝校区第四学生宿舍</w:t>
      </w:r>
      <w:r>
        <w:rPr>
          <w:rFonts w:hint="eastAsia" w:hAnsi="宋体"/>
          <w:sz w:val="24"/>
        </w:rPr>
        <w:t>房屋安全性</w:t>
      </w:r>
      <w:r>
        <w:rPr>
          <w:rFonts w:hint="eastAsia" w:hAnsi="宋体"/>
          <w:sz w:val="24"/>
          <w:lang w:eastAsia="zh-CN"/>
        </w:rPr>
        <w:t>、抗震鉴定</w:t>
      </w:r>
      <w:r>
        <w:rPr>
          <w:rFonts w:hint="eastAsia" w:hAnsi="宋体"/>
          <w:sz w:val="24"/>
          <w:lang w:val="en-US" w:eastAsia="zh-CN"/>
        </w:rPr>
        <w:t>;</w:t>
      </w:r>
      <w:r>
        <w:rPr>
          <w:rFonts w:hint="eastAsia" w:hAnsi="宋体"/>
          <w:sz w:val="24"/>
          <w:lang w:eastAsia="zh-CN"/>
        </w:rPr>
        <w:t>东坝校区礼堂外楼梯（疏散通道）及第二学生食堂外楼梯安全性</w:t>
      </w:r>
      <w:r>
        <w:rPr>
          <w:rFonts w:hint="eastAsia" w:hAnsi="宋体"/>
          <w:sz w:val="24"/>
        </w:rPr>
        <w:t>鉴定</w:t>
      </w:r>
      <w:r>
        <w:rPr>
          <w:rFonts w:hint="eastAsia" w:hAnsi="宋体"/>
          <w:sz w:val="24"/>
          <w:szCs w:val="32"/>
          <w:lang w:val="zh-CN"/>
        </w:rPr>
        <w:t>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2．采购人：四川信息职业技术学院。</w:t>
      </w:r>
    </w:p>
    <w:p>
      <w:pPr>
        <w:spacing w:line="360" w:lineRule="auto"/>
        <w:ind w:firstLine="480" w:firstLineChars="200"/>
        <w:outlineLvl w:val="2"/>
        <w:rPr>
          <w:rFonts w:hint="eastAsia" w:hAnsi="宋体" w:eastAsia="宋体"/>
          <w:sz w:val="24"/>
          <w:lang w:val="en-US" w:eastAsia="zh-CN"/>
        </w:rPr>
      </w:pPr>
      <w:bookmarkStart w:id="2" w:name="_Toc11676"/>
      <w:bookmarkStart w:id="3" w:name="_Toc509559398"/>
      <w:r>
        <w:rPr>
          <w:rFonts w:hint="eastAsia" w:hAnsi="宋体"/>
          <w:sz w:val="24"/>
        </w:rPr>
        <w:t>3．项目基本情况：四川信息职业技术学院</w:t>
      </w:r>
      <w:r>
        <w:rPr>
          <w:rFonts w:hint="eastAsia" w:hAnsi="宋体"/>
          <w:sz w:val="24"/>
          <w:lang w:eastAsia="zh-CN"/>
        </w:rPr>
        <w:t>东坝校区第四学生宿舍修建于</w:t>
      </w:r>
      <w:r>
        <w:rPr>
          <w:rFonts w:hint="eastAsia" w:hAnsi="宋体"/>
          <w:sz w:val="24"/>
          <w:lang w:val="en-US" w:eastAsia="zh-CN"/>
        </w:rPr>
        <w:t>1996年，五层，建筑面积1453m</w:t>
      </w:r>
      <w:r>
        <w:rPr>
          <w:rFonts w:hint="eastAsia" w:hAnsi="宋体"/>
          <w:sz w:val="24"/>
          <w:vertAlign w:val="superscript"/>
          <w:lang w:val="en-US" w:eastAsia="zh-CN"/>
        </w:rPr>
        <w:t>2</w:t>
      </w:r>
      <w:r>
        <w:rPr>
          <w:rFonts w:hint="eastAsia" w:hAnsi="宋体"/>
          <w:sz w:val="24"/>
          <w:lang w:val="en-US" w:eastAsia="zh-CN"/>
        </w:rPr>
        <w:t>,砖混结构，无施工图等相关修建资料。</w:t>
      </w:r>
    </w:p>
    <w:p>
      <w:pPr>
        <w:spacing w:line="360" w:lineRule="auto"/>
        <w:ind w:firstLine="480" w:firstLineChars="200"/>
        <w:outlineLvl w:val="2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eastAsia="zh-CN"/>
        </w:rPr>
        <w:t>东坝校区礼堂修建于</w:t>
      </w:r>
      <w:r>
        <w:rPr>
          <w:rFonts w:hint="eastAsia" w:hAnsi="宋体"/>
          <w:sz w:val="24"/>
          <w:lang w:val="en-US" w:eastAsia="zh-CN"/>
        </w:rPr>
        <w:t>1986年，三层，建筑面积2449m</w:t>
      </w:r>
      <w:r>
        <w:rPr>
          <w:rFonts w:hint="eastAsia" w:hAnsi="宋体"/>
          <w:sz w:val="24"/>
          <w:vertAlign w:val="superscript"/>
          <w:lang w:val="en-US" w:eastAsia="zh-CN"/>
        </w:rPr>
        <w:t>2</w:t>
      </w:r>
      <w:r>
        <w:rPr>
          <w:rFonts w:hint="eastAsia" w:hAnsi="宋体"/>
          <w:sz w:val="24"/>
          <w:lang w:val="en-US" w:eastAsia="zh-CN"/>
        </w:rPr>
        <w:t>,钢筋混凝土框架结构，各专业施工图纸基本齐全。</w:t>
      </w:r>
    </w:p>
    <w:p>
      <w:pPr>
        <w:spacing w:line="360" w:lineRule="auto"/>
        <w:ind w:firstLine="480" w:firstLineChars="200"/>
        <w:outlineLvl w:val="2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eastAsia="zh-CN"/>
        </w:rPr>
        <w:t>第二学生食堂修建于</w:t>
      </w:r>
      <w:r>
        <w:rPr>
          <w:rFonts w:hint="eastAsia" w:hAnsi="宋体"/>
          <w:sz w:val="24"/>
          <w:lang w:val="en-US" w:eastAsia="zh-CN"/>
        </w:rPr>
        <w:t>2003年，三层，建筑面积1776m</w:t>
      </w:r>
      <w:r>
        <w:rPr>
          <w:rFonts w:hint="eastAsia" w:hAnsi="宋体"/>
          <w:sz w:val="24"/>
          <w:vertAlign w:val="superscript"/>
          <w:lang w:val="en-US" w:eastAsia="zh-CN"/>
        </w:rPr>
        <w:t>2</w:t>
      </w:r>
      <w:r>
        <w:rPr>
          <w:rFonts w:hint="eastAsia" w:hAnsi="宋体"/>
          <w:sz w:val="24"/>
          <w:lang w:val="en-US" w:eastAsia="zh-CN"/>
        </w:rPr>
        <w:t>,钢筋混凝土框架结构，各专业施工图纸基本齐全。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二、资金情况</w:t>
      </w:r>
      <w:bookmarkEnd w:id="2"/>
      <w:bookmarkEnd w:id="3"/>
    </w:p>
    <w:p>
      <w:pPr>
        <w:spacing w:line="360" w:lineRule="auto"/>
        <w:ind w:right="51" w:rightChars="15" w:firstLine="480" w:firstLineChars="200"/>
        <w:rPr>
          <w:rFonts w:hAnsi="宋体"/>
          <w:b/>
          <w:bCs/>
          <w:sz w:val="24"/>
        </w:rPr>
      </w:pPr>
      <w:r>
        <w:rPr>
          <w:rFonts w:hint="eastAsia" w:hAnsi="宋体"/>
          <w:sz w:val="24"/>
        </w:rPr>
        <w:t>资金来源及最高限价：</w:t>
      </w:r>
      <w:r>
        <w:rPr>
          <w:rFonts w:hint="eastAsia" w:hAnsi="宋体"/>
          <w:sz w:val="24"/>
          <w:lang w:val="en-US" w:eastAsia="zh-CN"/>
        </w:rPr>
        <w:t>20000</w:t>
      </w:r>
      <w:r>
        <w:rPr>
          <w:rFonts w:hint="eastAsia" w:hAnsi="宋体"/>
          <w:sz w:val="24"/>
        </w:rPr>
        <w:t>元；</w:t>
      </w:r>
    </w:p>
    <w:p>
      <w:pPr>
        <w:numPr>
          <w:ilvl w:val="0"/>
          <w:numId w:val="1"/>
        </w:num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4" w:name="_Toc24023"/>
      <w:bookmarkStart w:id="5" w:name="_Toc509559399"/>
      <w:r>
        <w:rPr>
          <w:rFonts w:hint="eastAsia" w:hAnsi="宋体"/>
          <w:b/>
          <w:sz w:val="24"/>
        </w:rPr>
        <w:t>采购项目简介</w:t>
      </w:r>
      <w:bookmarkEnd w:id="4"/>
      <w:bookmarkEnd w:id="5"/>
    </w:p>
    <w:p>
      <w:pPr>
        <w:numPr>
          <w:ilvl w:val="0"/>
          <w:numId w:val="2"/>
        </w:numPr>
        <w:spacing w:line="360" w:lineRule="auto"/>
        <w:ind w:firstLine="480" w:firstLineChars="200"/>
        <w:outlineLvl w:val="2"/>
        <w:rPr>
          <w:rFonts w:hint="eastAsia" w:hAnsi="宋体"/>
          <w:sz w:val="24"/>
          <w:lang w:eastAsia="zh-CN"/>
        </w:rPr>
      </w:pPr>
      <w:bookmarkStart w:id="6" w:name="_Toc31724"/>
      <w:bookmarkStart w:id="7" w:name="_Toc509559400"/>
      <w:r>
        <w:rPr>
          <w:rFonts w:hint="eastAsia" w:hAnsi="宋体"/>
          <w:sz w:val="24"/>
        </w:rPr>
        <w:t>四川信息职业技术学院</w:t>
      </w:r>
      <w:r>
        <w:rPr>
          <w:rFonts w:hint="eastAsia" w:hAnsi="宋体"/>
          <w:sz w:val="24"/>
          <w:lang w:eastAsia="zh-CN"/>
        </w:rPr>
        <w:t>东坝校区第四学生宿舍修建于</w:t>
      </w:r>
      <w:r>
        <w:rPr>
          <w:rFonts w:hint="eastAsia" w:hAnsi="宋体"/>
          <w:sz w:val="24"/>
          <w:lang w:val="en-US" w:eastAsia="zh-CN"/>
        </w:rPr>
        <w:t>1996年，五层，建筑面积1453m</w:t>
      </w:r>
      <w:r>
        <w:rPr>
          <w:rFonts w:hint="eastAsia" w:hAnsi="宋体"/>
          <w:sz w:val="24"/>
          <w:vertAlign w:val="superscript"/>
          <w:lang w:val="en-US" w:eastAsia="zh-CN"/>
        </w:rPr>
        <w:t>2</w:t>
      </w:r>
      <w:r>
        <w:rPr>
          <w:rFonts w:hint="eastAsia" w:hAnsi="宋体"/>
          <w:sz w:val="24"/>
          <w:lang w:val="en-US" w:eastAsia="zh-CN"/>
        </w:rPr>
        <w:t>,砖混结构，无施工图等相关修建资料，由于修建年代较久远，需要对该建筑进行</w:t>
      </w:r>
      <w:r>
        <w:rPr>
          <w:rFonts w:hint="eastAsia" w:hAnsi="宋体"/>
          <w:sz w:val="24"/>
        </w:rPr>
        <w:t>房屋安全性</w:t>
      </w:r>
      <w:r>
        <w:rPr>
          <w:rFonts w:hint="eastAsia" w:hAnsi="宋体"/>
          <w:sz w:val="24"/>
          <w:lang w:eastAsia="zh-CN"/>
        </w:rPr>
        <w:t>、抗震</w:t>
      </w:r>
      <w:r>
        <w:rPr>
          <w:rFonts w:hint="eastAsia" w:hAnsi="宋体"/>
          <w:sz w:val="24"/>
        </w:rPr>
        <w:t>性</w:t>
      </w:r>
      <w:r>
        <w:rPr>
          <w:rFonts w:hint="eastAsia" w:hAnsi="宋体"/>
          <w:sz w:val="24"/>
          <w:lang w:eastAsia="zh-CN"/>
        </w:rPr>
        <w:t>鉴定。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Times New Roman"/>
          <w:kern w:val="0"/>
          <w:sz w:val="24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4"/>
          <w:szCs w:val="20"/>
          <w:lang w:val="en-US" w:eastAsia="zh-CN" w:bidi="ar-SA"/>
        </w:rPr>
        <w:t>东坝校区礼堂外楼梯（疏散通道）为预制板（局部现浇板）结构，由于梯步梁、平台梁及平台板底部混凝土损坏严重，存在钢筋锈蚀现象，需要对该外楼梯（疏散通道）进行安全性鉴定。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/>
          <w:sz w:val="24"/>
          <w:lang w:eastAsia="zh-CN"/>
        </w:rPr>
        <w:t>第二学生食堂</w:t>
      </w:r>
      <w:r>
        <w:rPr>
          <w:rFonts w:hint="eastAsia" w:ascii="宋体" w:hAnsi="宋体" w:eastAsia="宋体" w:cs="Times New Roman"/>
          <w:kern w:val="0"/>
          <w:sz w:val="24"/>
          <w:szCs w:val="20"/>
          <w:lang w:val="en-US" w:eastAsia="zh-CN" w:bidi="ar-SA"/>
        </w:rPr>
        <w:t>外楼梯为现浇结构，由于梯步梁、平台梁及平台板底部混凝土损坏严重，存在钢筋锈蚀现象，需要对该外楼梯进行安全性鉴定。</w:t>
      </w:r>
    </w:p>
    <w:p>
      <w:pPr>
        <w:pStyle w:val="2"/>
        <w:spacing w:after="0"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6"/>
      <w:bookmarkEnd w:id="7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公告方式：本次询价邀请在四川信息职业技术学院（</w:t>
      </w:r>
      <w:r>
        <w:rPr>
          <w:rFonts w:hAnsi="宋体"/>
          <w:sz w:val="24"/>
        </w:rPr>
        <w:t>http://</w:t>
      </w:r>
      <w:r>
        <w:rPr>
          <w:rFonts w:hint="eastAsia" w:hAnsi="宋体"/>
          <w:sz w:val="24"/>
        </w:rPr>
        <w:t>www</w:t>
      </w:r>
      <w:r>
        <w:rPr>
          <w:rFonts w:hAnsi="宋体"/>
          <w:sz w:val="24"/>
        </w:rPr>
        <w:t>.scitc.com.cn/</w:t>
      </w:r>
      <w:r>
        <w:rPr>
          <w:rFonts w:hint="eastAsia" w:hAnsi="宋体"/>
          <w:sz w:val="24"/>
        </w:rPr>
        <w:t>）主页通知公告栏发布。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五、</w:t>
      </w:r>
      <w:bookmarkStart w:id="8" w:name="_Toc5582"/>
      <w:bookmarkStart w:id="9" w:name="_Toc509559401"/>
      <w:r>
        <w:rPr>
          <w:rFonts w:hint="eastAsia" w:hAnsi="宋体"/>
          <w:b/>
          <w:sz w:val="24"/>
        </w:rPr>
        <w:t>供应商参加本次采购活动应具备下列条件</w:t>
      </w:r>
      <w:bookmarkEnd w:id="8"/>
      <w:bookmarkEnd w:id="9"/>
    </w:p>
    <w:p>
      <w:pPr>
        <w:spacing w:line="360" w:lineRule="auto"/>
        <w:ind w:firstLine="480" w:firstLineChars="200"/>
        <w:rPr>
          <w:rFonts w:hAnsi="宋体"/>
          <w:sz w:val="24"/>
        </w:rPr>
      </w:pPr>
      <w:bookmarkStart w:id="10" w:name="_Toc509559403"/>
      <w:bookmarkStart w:id="11" w:name="OLE_LINK3"/>
      <w:bookmarkStart w:id="12" w:name="_Toc18805"/>
      <w:bookmarkStart w:id="13" w:name="OLE_LINK4"/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具有独立承担民事责任的能力；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2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具有良好的商业信誉和健全的财务会计制度；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具有履行合同所必需的设备和专业技术能力；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有依法缴纳税收和社会保障资金的良好记录；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5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6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法律、行政法规规定的其他条件；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lang w:eastAsia="zh-CN"/>
        </w:rPr>
      </w:pPr>
      <w:r>
        <w:rPr>
          <w:rFonts w:hint="eastAsia" w:hAnsi="宋体"/>
          <w:sz w:val="24"/>
        </w:rPr>
        <w:t>7.经营范围应包含必须有房屋主体结构工程检测，建筑工程质量鉴定</w:t>
      </w:r>
      <w:r>
        <w:rPr>
          <w:rFonts w:hint="eastAsia" w:hAnsi="宋体"/>
          <w:sz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8.</w:t>
      </w:r>
      <w:r>
        <w:rPr>
          <w:rFonts w:hint="eastAsia" w:hAnsi="宋体"/>
          <w:sz w:val="24"/>
        </w:rPr>
        <w:t>在广元市</w:t>
      </w:r>
      <w:r>
        <w:rPr>
          <w:rFonts w:hint="eastAsia" w:hAnsi="宋体"/>
          <w:sz w:val="24"/>
          <w:lang w:eastAsia="zh-CN"/>
        </w:rPr>
        <w:t>既有房屋安全性鉴定机构登记名录内（以开标前一日的备案名单为准）。</w:t>
      </w:r>
    </w:p>
    <w:bookmarkEnd w:id="10"/>
    <w:bookmarkEnd w:id="11"/>
    <w:bookmarkEnd w:id="12"/>
    <w:bookmarkEnd w:id="13"/>
    <w:p>
      <w:pPr>
        <w:pStyle w:val="12"/>
        <w:ind w:firstLine="482"/>
        <w:rPr>
          <w:rFonts w:hAnsi="宋体"/>
          <w:b/>
          <w:sz w:val="24"/>
        </w:rPr>
      </w:pPr>
      <w:bookmarkStart w:id="14" w:name="_Toc509559406"/>
      <w:bookmarkStart w:id="15" w:name="_Toc26007"/>
      <w:r>
        <w:rPr>
          <w:rFonts w:hint="eastAsia" w:hAnsi="宋体" w:cs="宋体"/>
          <w:b/>
          <w:sz w:val="24"/>
          <w:szCs w:val="28"/>
        </w:rPr>
        <w:t>六</w:t>
      </w:r>
      <w:r>
        <w:rPr>
          <w:rFonts w:hAnsi="宋体" w:cs="宋体"/>
          <w:b/>
          <w:sz w:val="24"/>
          <w:szCs w:val="28"/>
        </w:rPr>
        <w:t>、</w:t>
      </w:r>
      <w:r>
        <w:rPr>
          <w:rFonts w:hint="eastAsia" w:hAnsi="宋体"/>
          <w:b/>
          <w:sz w:val="24"/>
        </w:rPr>
        <w:t>报价表</w:t>
      </w:r>
    </w:p>
    <w:tbl>
      <w:tblPr>
        <w:tblStyle w:val="6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883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885" w:type="dxa"/>
            <w:vAlign w:val="center"/>
          </w:tcPr>
          <w:p>
            <w:pPr>
              <w:pStyle w:val="12"/>
              <w:ind w:firstLine="0" w:firstLineChars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序号</w:t>
            </w:r>
          </w:p>
        </w:tc>
        <w:tc>
          <w:tcPr>
            <w:tcW w:w="4883" w:type="dxa"/>
            <w:vAlign w:val="center"/>
          </w:tcPr>
          <w:p>
            <w:pPr>
              <w:pStyle w:val="12"/>
              <w:ind w:firstLine="48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项目名称</w:t>
            </w:r>
          </w:p>
        </w:tc>
        <w:tc>
          <w:tcPr>
            <w:tcW w:w="4012" w:type="dxa"/>
            <w:vAlign w:val="center"/>
          </w:tcPr>
          <w:p>
            <w:pPr>
              <w:pStyle w:val="12"/>
              <w:ind w:firstLine="48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85" w:type="dxa"/>
            <w:vAlign w:val="center"/>
          </w:tcPr>
          <w:p>
            <w:pPr>
              <w:pStyle w:val="12"/>
              <w:ind w:firstLine="48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1</w:t>
            </w:r>
          </w:p>
        </w:tc>
        <w:tc>
          <w:tcPr>
            <w:tcW w:w="4883" w:type="dxa"/>
            <w:vAlign w:val="center"/>
          </w:tcPr>
          <w:p>
            <w:pPr>
              <w:pStyle w:val="12"/>
              <w:ind w:left="0" w:leftChars="0" w:firstLine="0" w:firstLineChars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东坝校区第四学生宿舍</w:t>
            </w:r>
            <w:r>
              <w:rPr>
                <w:rFonts w:hint="eastAsia" w:hAnsi="宋体"/>
                <w:sz w:val="24"/>
              </w:rPr>
              <w:t>房屋安全性</w:t>
            </w:r>
            <w:r>
              <w:rPr>
                <w:rFonts w:hint="eastAsia" w:hAnsi="宋体"/>
                <w:sz w:val="24"/>
                <w:lang w:eastAsia="zh-CN"/>
              </w:rPr>
              <w:t>、抗震鉴定</w:t>
            </w:r>
            <w:r>
              <w:rPr>
                <w:rFonts w:hint="eastAsia" w:hAnsi="宋体"/>
                <w:sz w:val="24"/>
                <w:lang w:val="en-US" w:eastAsia="zh-CN"/>
              </w:rPr>
              <w:t>;</w:t>
            </w:r>
            <w:r>
              <w:rPr>
                <w:rFonts w:hint="eastAsia" w:hAnsi="宋体"/>
                <w:sz w:val="24"/>
                <w:lang w:eastAsia="zh-CN"/>
              </w:rPr>
              <w:t>东坝校区礼堂外楼梯（疏散通道）及第二学生食堂外楼梯安全性</w:t>
            </w:r>
            <w:r>
              <w:rPr>
                <w:rFonts w:hint="eastAsia" w:hAnsi="宋体"/>
                <w:sz w:val="24"/>
              </w:rPr>
              <w:t>鉴定</w:t>
            </w:r>
            <w:r>
              <w:rPr>
                <w:rFonts w:hint="eastAsia" w:hAnsi="宋体"/>
                <w:sz w:val="24"/>
                <w:szCs w:val="32"/>
                <w:lang w:val="zh-CN"/>
              </w:rPr>
              <w:t>。</w:t>
            </w:r>
          </w:p>
        </w:tc>
        <w:tc>
          <w:tcPr>
            <w:tcW w:w="4012" w:type="dxa"/>
            <w:vAlign w:val="center"/>
          </w:tcPr>
          <w:p>
            <w:pPr>
              <w:pStyle w:val="12"/>
              <w:ind w:firstLine="48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9780" w:type="dxa"/>
            <w:gridSpan w:val="3"/>
          </w:tcPr>
          <w:p>
            <w:pPr>
              <w:pStyle w:val="12"/>
              <w:ind w:firstLine="480"/>
              <w:rPr>
                <w:rFonts w:hAnsi="宋体"/>
                <w:sz w:val="24"/>
              </w:rPr>
            </w:pPr>
          </w:p>
          <w:p>
            <w:pPr>
              <w:pStyle w:val="12"/>
              <w:ind w:firstLine="480"/>
              <w:rPr>
                <w:rFonts w:hAnsi="宋体"/>
                <w:sz w:val="24"/>
                <w:u w:val="single"/>
              </w:rPr>
            </w:pPr>
          </w:p>
          <w:p>
            <w:pPr>
              <w:pStyle w:val="12"/>
              <w:ind w:firstLine="48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报价</w:t>
            </w: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</w:rPr>
              <w:t>大写</w:t>
            </w:r>
            <w:r>
              <w:rPr>
                <w:rFonts w:hAnsi="宋体"/>
                <w:sz w:val="24"/>
              </w:rPr>
              <w:t>）</w:t>
            </w:r>
            <w:r>
              <w:rPr>
                <w:rFonts w:hint="eastAsia" w:hAnsi="宋体"/>
                <w:sz w:val="24"/>
              </w:rPr>
              <w:t>：</w:t>
            </w:r>
            <w:r>
              <w:rPr>
                <w:rFonts w:hint="eastAsia" w:hAnsi="宋体"/>
                <w:sz w:val="24"/>
                <w:u w:val="single"/>
              </w:rPr>
              <w:t xml:space="preserve">                         </w:t>
            </w:r>
          </w:p>
          <w:p>
            <w:pPr>
              <w:pStyle w:val="12"/>
              <w:ind w:left="0" w:leftChars="0" w:firstLine="0" w:firstLineChars="0"/>
              <w:rPr>
                <w:rFonts w:hAnsi="宋体"/>
                <w:sz w:val="24"/>
              </w:rPr>
            </w:pPr>
          </w:p>
        </w:tc>
      </w:tr>
    </w:tbl>
    <w:p>
      <w:pPr>
        <w:pStyle w:val="12"/>
        <w:ind w:firstLine="480"/>
        <w:rPr>
          <w:rFonts w:hAnsi="宋体"/>
          <w:sz w:val="24"/>
        </w:rPr>
      </w:pPr>
    </w:p>
    <w:p>
      <w:pPr>
        <w:pStyle w:val="12"/>
        <w:ind w:firstLine="480"/>
        <w:rPr>
          <w:rFonts w:hAnsi="宋体"/>
          <w:sz w:val="24"/>
        </w:rPr>
      </w:pPr>
      <w:bookmarkStart w:id="16" w:name="_Toc23957"/>
      <w:bookmarkStart w:id="17" w:name="_Toc20400"/>
      <w:bookmarkStart w:id="18" w:name="_Toc27090"/>
      <w:r>
        <w:rPr>
          <w:rFonts w:hint="eastAsia" w:hAnsi="宋体"/>
          <w:sz w:val="24"/>
        </w:rPr>
        <w:t>注：1、所有报价均用人民币表示，所报价格是最终用户验收合格后的总价，报价应包括</w:t>
      </w:r>
      <w:r>
        <w:rPr>
          <w:rFonts w:hint="eastAsia" w:hAnsi="宋体"/>
          <w:kern w:val="2"/>
          <w:sz w:val="24"/>
          <w:szCs w:val="24"/>
        </w:rPr>
        <w:t>鉴定</w:t>
      </w:r>
      <w:r>
        <w:rPr>
          <w:rFonts w:hAnsi="宋体"/>
          <w:kern w:val="2"/>
          <w:sz w:val="24"/>
          <w:szCs w:val="24"/>
        </w:rPr>
        <w:t>费、税费</w:t>
      </w:r>
      <w:r>
        <w:rPr>
          <w:rFonts w:hint="eastAsia" w:hAnsi="宋体"/>
          <w:sz w:val="24"/>
        </w:rPr>
        <w:t>等</w:t>
      </w:r>
      <w:r>
        <w:rPr>
          <w:rFonts w:hAnsi="宋体"/>
          <w:sz w:val="24"/>
        </w:rPr>
        <w:t>所有费用</w:t>
      </w:r>
      <w:r>
        <w:rPr>
          <w:rFonts w:hint="eastAsia" w:hAnsi="宋体"/>
          <w:sz w:val="24"/>
        </w:rPr>
        <w:t>。除此采购人不再支付任何其他费用，成交后无论何种原因，价格也不再进行任何调整。。</w:t>
      </w:r>
      <w:bookmarkEnd w:id="16"/>
      <w:bookmarkEnd w:id="17"/>
      <w:bookmarkEnd w:id="18"/>
    </w:p>
    <w:p>
      <w:pPr>
        <w:pStyle w:val="12"/>
        <w:ind w:firstLine="480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2、此报价表做在</w:t>
      </w:r>
      <w:r>
        <w:rPr>
          <w:rFonts w:hint="eastAsia" w:hAnsi="宋体"/>
          <w:bCs/>
          <w:sz w:val="24"/>
          <w:lang w:eastAsia="zh-CN"/>
        </w:rPr>
        <w:t>报价</w:t>
      </w:r>
      <w:r>
        <w:rPr>
          <w:rFonts w:hint="eastAsia" w:hAnsi="宋体"/>
          <w:bCs/>
          <w:sz w:val="24"/>
        </w:rPr>
        <w:t>文件中。</w:t>
      </w:r>
    </w:p>
    <w:p>
      <w:pPr>
        <w:pStyle w:val="12"/>
        <w:ind w:firstLine="480"/>
        <w:rPr>
          <w:rFonts w:hAnsi="宋体"/>
          <w:bCs/>
          <w:sz w:val="24"/>
        </w:rPr>
      </w:pPr>
    </w:p>
    <w:p>
      <w:pPr>
        <w:pStyle w:val="12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供应商名称：</w:t>
      </w:r>
      <w:r>
        <w:rPr>
          <w:rFonts w:hAnsi="宋体"/>
          <w:sz w:val="24"/>
        </w:rPr>
        <w:t xml:space="preserve">   </w:t>
      </w:r>
      <w:r>
        <w:rPr>
          <w:rFonts w:hint="eastAsia" w:hAnsi="宋体"/>
          <w:sz w:val="24"/>
        </w:rPr>
        <w:t>（盖单位公章）</w:t>
      </w:r>
    </w:p>
    <w:p>
      <w:pPr>
        <w:pStyle w:val="12"/>
        <w:ind w:firstLine="480"/>
        <w:rPr>
          <w:rFonts w:hAnsi="宋体"/>
          <w:sz w:val="24"/>
        </w:rPr>
      </w:pPr>
      <w:r>
        <w:rPr>
          <w:rFonts w:hint="eastAsia" w:hAnsi="宋体"/>
          <w:sz w:val="24"/>
        </w:rPr>
        <w:t>法定代表人或授权代表（签字或盖章）：</w:t>
      </w:r>
      <w:r>
        <w:rPr>
          <w:rFonts w:hAnsi="宋体"/>
          <w:sz w:val="24"/>
        </w:rPr>
        <w:t xml:space="preserve">  </w:t>
      </w:r>
    </w:p>
    <w:p>
      <w:pPr>
        <w:pStyle w:val="12"/>
        <w:ind w:firstLine="480"/>
        <w:rPr>
          <w:rFonts w:hAnsi="宋体"/>
          <w:sz w:val="24"/>
        </w:rPr>
        <w:sectPr>
          <w:footerReference r:id="rId7" w:type="default"/>
          <w:pgSz w:w="11850" w:h="16783"/>
          <w:pgMar w:top="1800" w:right="1440" w:bottom="1800" w:left="1440" w:header="720" w:footer="720" w:gutter="0"/>
          <w:pgNumType w:fmt="numberInDash"/>
          <w:cols w:space="720" w:num="1"/>
          <w:docGrid w:linePitch="312" w:charSpace="0"/>
        </w:sectPr>
      </w:pPr>
      <w:r>
        <w:rPr>
          <w:rFonts w:hint="eastAsia" w:hAnsi="宋体"/>
          <w:sz w:val="24"/>
        </w:rPr>
        <w:t>日      期：</w:t>
      </w:r>
      <w:r>
        <w:rPr>
          <w:rFonts w:hAnsi="宋体"/>
          <w:sz w:val="24"/>
        </w:rPr>
        <w:t xml:space="preserve">   </w:t>
      </w:r>
      <w:r>
        <w:rPr>
          <w:rFonts w:hint="eastAsia" w:hAnsi="宋体"/>
          <w:sz w:val="24"/>
        </w:rPr>
        <w:t>年</w:t>
      </w:r>
      <w:r>
        <w:rPr>
          <w:rFonts w:hAnsi="宋体"/>
          <w:sz w:val="24"/>
        </w:rPr>
        <w:t xml:space="preserve">   </w:t>
      </w:r>
      <w:r>
        <w:rPr>
          <w:rFonts w:hint="eastAsia" w:hAnsi="宋体"/>
          <w:sz w:val="24"/>
        </w:rPr>
        <w:t>月</w:t>
      </w:r>
      <w:r>
        <w:rPr>
          <w:rFonts w:hAnsi="宋体"/>
          <w:sz w:val="24"/>
        </w:rPr>
        <w:t xml:space="preserve">    </w:t>
      </w:r>
      <w:r>
        <w:rPr>
          <w:rFonts w:hint="eastAsia" w:hAnsi="宋体"/>
          <w:sz w:val="24"/>
        </w:rPr>
        <w:t>日</w:t>
      </w:r>
    </w:p>
    <w:p>
      <w:pPr>
        <w:snapToGrid w:val="0"/>
        <w:spacing w:line="360" w:lineRule="auto"/>
        <w:rPr>
          <w:rFonts w:hAnsi="宋体" w:cs="宋体"/>
          <w:b/>
          <w:sz w:val="24"/>
          <w:szCs w:val="28"/>
        </w:rPr>
      </w:pPr>
    </w:p>
    <w:p>
      <w:pPr>
        <w:snapToGrid w:val="0"/>
        <w:spacing w:line="360" w:lineRule="auto"/>
        <w:ind w:firstLine="482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8"/>
        </w:rPr>
        <w:t>七、递交相应文件</w:t>
      </w:r>
      <w:r>
        <w:rPr>
          <w:rFonts w:hint="eastAsia" w:hAnsi="宋体" w:cs="宋体"/>
          <w:b/>
          <w:sz w:val="24"/>
        </w:rPr>
        <w:t>截止时间和地点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 w:cs="宋体"/>
          <w:sz w:val="24"/>
          <w:szCs w:val="28"/>
        </w:rPr>
        <w:t>递交相应文件</w:t>
      </w:r>
      <w:r>
        <w:rPr>
          <w:rFonts w:hint="eastAsia" w:hAnsi="宋体" w:cs="宋体"/>
          <w:sz w:val="24"/>
        </w:rPr>
        <w:t>截止时间</w:t>
      </w:r>
      <w:bookmarkStart w:id="19" w:name="OLE_LINK2"/>
      <w:bookmarkStart w:id="20" w:name="OLE_LINK1"/>
      <w:r>
        <w:rPr>
          <w:rFonts w:hint="eastAsia" w:hAnsi="宋体" w:cs="宋体"/>
          <w:sz w:val="24"/>
        </w:rPr>
        <w:t>：</w:t>
      </w:r>
      <w:r>
        <w:rPr>
          <w:rFonts w:hint="eastAsia" w:hAnsi="宋体"/>
          <w:b/>
          <w:sz w:val="24"/>
          <w:lang w:val="en-US" w:eastAsia="zh-CN"/>
        </w:rPr>
        <w:t>2024</w:t>
      </w:r>
      <w:r>
        <w:rPr>
          <w:rFonts w:hint="eastAsia" w:hAnsi="宋体"/>
          <w:b/>
          <w:sz w:val="24"/>
        </w:rPr>
        <w:t>年</w:t>
      </w:r>
      <w:r>
        <w:rPr>
          <w:rFonts w:hint="eastAsia" w:hAnsi="宋体"/>
          <w:b/>
          <w:sz w:val="24"/>
          <w:lang w:val="en-US" w:eastAsia="zh-CN"/>
        </w:rPr>
        <w:t>3</w:t>
      </w:r>
      <w:r>
        <w:rPr>
          <w:rFonts w:hint="eastAsia" w:hAnsi="宋体"/>
          <w:b/>
          <w:sz w:val="24"/>
        </w:rPr>
        <w:t>月</w:t>
      </w:r>
      <w:r>
        <w:rPr>
          <w:rFonts w:hAnsi="宋体"/>
          <w:b/>
          <w:sz w:val="24"/>
        </w:rPr>
        <w:t xml:space="preserve"> </w:t>
      </w:r>
      <w:r>
        <w:rPr>
          <w:rFonts w:hint="eastAsia" w:hAnsi="宋体"/>
          <w:b/>
          <w:sz w:val="24"/>
          <w:lang w:val="en-US" w:eastAsia="zh-CN"/>
        </w:rPr>
        <w:t>15</w:t>
      </w:r>
      <w:r>
        <w:rPr>
          <w:rFonts w:hint="eastAsia" w:hAnsi="宋体"/>
          <w:b/>
          <w:sz w:val="24"/>
        </w:rPr>
        <w:t>日</w:t>
      </w:r>
      <w:r>
        <w:rPr>
          <w:rFonts w:hint="eastAsia" w:hAnsi="宋体"/>
          <w:b/>
          <w:sz w:val="24"/>
          <w:lang w:val="en-US" w:eastAsia="zh-CN"/>
        </w:rPr>
        <w:t>16:00</w:t>
      </w:r>
      <w:r>
        <w:rPr>
          <w:rFonts w:hint="eastAsia" w:hAnsi="宋体"/>
          <w:sz w:val="24"/>
        </w:rPr>
        <w:t>（北京时间）</w:t>
      </w:r>
      <w:bookmarkEnd w:id="19"/>
      <w:bookmarkEnd w:id="20"/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文件</w:t>
      </w:r>
      <w:r>
        <w:rPr>
          <w:rFonts w:hint="eastAsia" w:hAnsi="宋体"/>
          <w:sz w:val="24"/>
        </w:rPr>
        <w:t>需</w:t>
      </w:r>
      <w:r>
        <w:rPr>
          <w:rFonts w:hAnsi="宋体"/>
          <w:b/>
          <w:sz w:val="24"/>
        </w:rPr>
        <w:t>正本一</w:t>
      </w:r>
      <w:r>
        <w:rPr>
          <w:rFonts w:hAnsi="宋体"/>
          <w:sz w:val="24"/>
        </w:rPr>
        <w:t>份。</w:t>
      </w:r>
      <w:r>
        <w:rPr>
          <w:rFonts w:hint="eastAsia" w:hAnsi="宋体"/>
          <w:sz w:val="24"/>
        </w:rPr>
        <w:t>逾期送达的或没有装订、密封的文件不予接收。</w:t>
      </w:r>
    </w:p>
    <w:p>
      <w:pPr>
        <w:pStyle w:val="12"/>
        <w:ind w:firstLine="480"/>
        <w:rPr>
          <w:sz w:val="24"/>
          <w:lang w:val="zh-CN"/>
        </w:rPr>
      </w:pPr>
      <w:r>
        <w:rPr>
          <w:rFonts w:hint="eastAsia" w:hAnsi="宋体"/>
          <w:sz w:val="24"/>
        </w:rPr>
        <w:t>地点：广元市利州区学府路265号综合楼0902办公室（四川信息职业技术学院雪峰校区）。现场递交响应文件（报价表及供应商资格响应文件（企业营业执照）时，复印件必须加盖供应商鲜章密封后（密封袋上必须加盖应商鲜章）现场提交给采购人处；本次招标接受邮寄，请于递交响应文件截止时间前12小时邮寄到指定地点（四川信息职业技术学院雪峰校区），联系人：李先生 18111361781。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八、询价时间和地点</w:t>
      </w:r>
      <w:bookmarkEnd w:id="14"/>
      <w:bookmarkEnd w:id="15"/>
      <w:bookmarkStart w:id="21" w:name="_Toc509559407"/>
      <w:bookmarkStart w:id="22" w:name="_Toc23507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询价时间：</w:t>
      </w:r>
      <w:r>
        <w:rPr>
          <w:rFonts w:hint="eastAsia" w:hAnsi="宋体"/>
          <w:b/>
          <w:sz w:val="24"/>
          <w:lang w:val="en-US" w:eastAsia="zh-CN"/>
        </w:rPr>
        <w:t>2024</w:t>
      </w:r>
      <w:r>
        <w:rPr>
          <w:rFonts w:hint="eastAsia" w:hAnsi="宋体"/>
          <w:b/>
          <w:sz w:val="24"/>
        </w:rPr>
        <w:t>年</w:t>
      </w:r>
      <w:r>
        <w:rPr>
          <w:rFonts w:hint="eastAsia" w:hAnsi="宋体"/>
          <w:b/>
          <w:sz w:val="24"/>
          <w:lang w:val="en-US" w:eastAsia="zh-CN"/>
        </w:rPr>
        <w:t>3</w:t>
      </w:r>
      <w:r>
        <w:rPr>
          <w:rFonts w:hint="eastAsia" w:hAnsi="宋体"/>
          <w:b/>
          <w:sz w:val="24"/>
        </w:rPr>
        <w:t>月</w:t>
      </w:r>
      <w:r>
        <w:rPr>
          <w:rFonts w:hAnsi="宋体"/>
          <w:b/>
          <w:sz w:val="24"/>
        </w:rPr>
        <w:t xml:space="preserve"> </w:t>
      </w:r>
      <w:r>
        <w:rPr>
          <w:rFonts w:hint="eastAsia" w:hAnsi="宋体"/>
          <w:b/>
          <w:sz w:val="24"/>
          <w:lang w:val="en-US" w:eastAsia="zh-CN"/>
        </w:rPr>
        <w:t>15</w:t>
      </w:r>
      <w:r>
        <w:rPr>
          <w:rFonts w:hint="eastAsia" w:hAnsi="宋体"/>
          <w:b/>
          <w:sz w:val="24"/>
        </w:rPr>
        <w:t>日</w:t>
      </w:r>
      <w:r>
        <w:rPr>
          <w:rFonts w:hint="eastAsia" w:hAnsi="宋体"/>
          <w:b/>
          <w:sz w:val="24"/>
          <w:lang w:val="en-US" w:eastAsia="zh-CN"/>
        </w:rPr>
        <w:t>16:00</w:t>
      </w:r>
      <w:r>
        <w:rPr>
          <w:rFonts w:hint="eastAsia" w:hAnsi="宋体"/>
          <w:sz w:val="24"/>
        </w:rPr>
        <w:t>（北京时间）。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地点：</w:t>
      </w:r>
      <w:bookmarkEnd w:id="21"/>
      <w:bookmarkEnd w:id="22"/>
      <w:r>
        <w:rPr>
          <w:rFonts w:hint="eastAsia" w:hAnsi="宋体"/>
          <w:sz w:val="24"/>
        </w:rPr>
        <w:t>广元市利州区学府路265号综合楼0902办公室（四川信息职业技术学院雪峰校区）。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九、商务要求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bookmarkStart w:id="23" w:name="_Toc509559408"/>
      <w:bookmarkStart w:id="24" w:name="_Toc17080"/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</w:t>
      </w:r>
      <w:r>
        <w:rPr>
          <w:rFonts w:hint="eastAsia" w:hAnsi="宋体"/>
          <w:sz w:val="24"/>
        </w:rPr>
        <w:t>交货日期：</w:t>
      </w:r>
      <w:r>
        <w:rPr>
          <w:rFonts w:hint="eastAsia" w:hAnsi="宋体"/>
          <w:b/>
          <w:sz w:val="24"/>
          <w:lang w:val="en-US" w:eastAsia="zh-CN"/>
        </w:rPr>
        <w:t>2024</w:t>
      </w:r>
      <w:r>
        <w:rPr>
          <w:rFonts w:hint="eastAsia" w:hAnsi="宋体"/>
          <w:b/>
          <w:sz w:val="24"/>
        </w:rPr>
        <w:t>年</w:t>
      </w:r>
      <w:r>
        <w:rPr>
          <w:rFonts w:hint="eastAsia" w:hAnsi="宋体"/>
          <w:b/>
          <w:sz w:val="24"/>
          <w:lang w:val="en-US" w:eastAsia="zh-CN"/>
        </w:rPr>
        <w:t>3</w:t>
      </w:r>
      <w:r>
        <w:rPr>
          <w:rFonts w:hint="eastAsia" w:hAnsi="宋体"/>
          <w:b/>
          <w:sz w:val="24"/>
        </w:rPr>
        <w:t>月</w:t>
      </w:r>
      <w:r>
        <w:rPr>
          <w:rFonts w:hAnsi="宋体"/>
          <w:b/>
          <w:sz w:val="24"/>
        </w:rPr>
        <w:t xml:space="preserve"> </w:t>
      </w:r>
      <w:r>
        <w:rPr>
          <w:rFonts w:hint="eastAsia" w:hAnsi="宋体"/>
          <w:b/>
          <w:sz w:val="24"/>
          <w:lang w:val="en-US" w:eastAsia="zh-CN"/>
        </w:rPr>
        <w:t>25</w:t>
      </w:r>
      <w:r>
        <w:rPr>
          <w:rFonts w:hint="eastAsia" w:hAnsi="宋体"/>
          <w:sz w:val="24"/>
        </w:rPr>
        <w:t>日前，完成</w:t>
      </w:r>
      <w:r>
        <w:rPr>
          <w:rFonts w:hint="eastAsia" w:hAnsi="宋体"/>
          <w:sz w:val="24"/>
          <w:lang w:eastAsia="zh-CN"/>
        </w:rPr>
        <w:t>东坝校区第四学生宿舍</w:t>
      </w:r>
      <w:r>
        <w:rPr>
          <w:rFonts w:hint="eastAsia" w:hAnsi="宋体"/>
          <w:sz w:val="24"/>
        </w:rPr>
        <w:t>房屋安全性</w:t>
      </w:r>
      <w:r>
        <w:rPr>
          <w:rFonts w:hint="eastAsia" w:hAnsi="宋体"/>
          <w:sz w:val="24"/>
          <w:lang w:eastAsia="zh-CN"/>
        </w:rPr>
        <w:t>、抗震鉴定</w:t>
      </w:r>
      <w:r>
        <w:rPr>
          <w:rFonts w:hint="eastAsia" w:hAnsi="宋体"/>
          <w:sz w:val="24"/>
          <w:lang w:val="en-US" w:eastAsia="zh-CN"/>
        </w:rPr>
        <w:t>;</w:t>
      </w:r>
      <w:r>
        <w:rPr>
          <w:rFonts w:hint="eastAsia" w:hAnsi="宋体"/>
          <w:sz w:val="24"/>
          <w:lang w:eastAsia="zh-CN"/>
        </w:rPr>
        <w:t>东坝校区礼堂外楼梯（疏散通道）及第二学生食堂外楼梯安全性</w:t>
      </w:r>
      <w:r>
        <w:rPr>
          <w:rFonts w:hint="eastAsia" w:hAnsi="宋体"/>
          <w:sz w:val="24"/>
        </w:rPr>
        <w:t>鉴定，并提交成果文件，每延迟一天交付每天按合同金额的1%扣违约金，违约金最高不超合同金额的20%。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2</w:t>
      </w:r>
      <w:r>
        <w:rPr>
          <w:rFonts w:hint="eastAsia" w:hAnsi="宋体"/>
          <w:sz w:val="24"/>
        </w:rPr>
        <w:t>.报价包含鉴定费、税费等所有费用。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3.</w:t>
      </w:r>
      <w:r>
        <w:rPr>
          <w:rFonts w:hint="eastAsia" w:hAnsi="宋体"/>
          <w:sz w:val="24"/>
        </w:rPr>
        <w:t>交货地点：四川省广元市利州区学府路</w:t>
      </w:r>
      <w:r>
        <w:rPr>
          <w:rFonts w:hAnsi="宋体"/>
          <w:sz w:val="24"/>
        </w:rPr>
        <w:t>265</w:t>
      </w:r>
      <w:r>
        <w:rPr>
          <w:rFonts w:hint="eastAsia" w:hAnsi="宋体"/>
          <w:sz w:val="24"/>
        </w:rPr>
        <w:t>号（四川信息职业技术学院雪峰校区）。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4．交货要求：在鉴定报告中必须绘出建筑物具体的平面布置图等，并在图上及报告中标出或写出受损房屋结构、构件等的具体位置，并要在鉴定书中清楚写明是拆除重建、加固修复的鉴定结论或者其他结论；若鉴定为加固修复，必须在鉴定结论上写明加固的具体位置，以及加固修复技术措施建议等；</w:t>
      </w:r>
      <w:r>
        <w:rPr>
          <w:rFonts w:hint="eastAsia" w:hAnsi="宋体"/>
          <w:sz w:val="24"/>
          <w:lang w:eastAsia="zh-CN"/>
        </w:rPr>
        <w:t>东坝校区第四学生宿舍</w:t>
      </w:r>
      <w:r>
        <w:rPr>
          <w:rFonts w:hint="eastAsia" w:hAnsi="宋体"/>
          <w:sz w:val="24"/>
        </w:rPr>
        <w:t>房屋安全性</w:t>
      </w:r>
      <w:r>
        <w:rPr>
          <w:rFonts w:hint="eastAsia" w:hAnsi="宋体"/>
          <w:sz w:val="24"/>
          <w:lang w:eastAsia="zh-CN"/>
        </w:rPr>
        <w:t>、抗震鉴定</w:t>
      </w:r>
      <w:r>
        <w:rPr>
          <w:rFonts w:hint="eastAsia" w:hAnsi="宋体"/>
          <w:sz w:val="24"/>
          <w:lang w:val="en-US" w:eastAsia="zh-CN"/>
        </w:rPr>
        <w:t>;</w:t>
      </w:r>
      <w:r>
        <w:rPr>
          <w:rFonts w:hint="eastAsia" w:hAnsi="宋体"/>
          <w:sz w:val="24"/>
          <w:lang w:eastAsia="zh-CN"/>
        </w:rPr>
        <w:t>东坝校区礼堂外楼梯（疏散通道）及第二学生食堂外楼梯安全性</w:t>
      </w:r>
      <w:r>
        <w:rPr>
          <w:rFonts w:hint="eastAsia" w:hAnsi="宋体"/>
          <w:sz w:val="24"/>
        </w:rPr>
        <w:t>鉴定</w:t>
      </w:r>
      <w:r>
        <w:rPr>
          <w:rFonts w:hint="eastAsia" w:hAnsi="宋体"/>
          <w:sz w:val="24"/>
          <w:szCs w:val="32"/>
          <w:lang w:val="zh-CN"/>
        </w:rPr>
        <w:t>。</w:t>
      </w:r>
      <w:r>
        <w:rPr>
          <w:rFonts w:hint="eastAsia" w:hAnsi="宋体"/>
          <w:sz w:val="24"/>
          <w:lang w:eastAsia="zh-CN"/>
        </w:rPr>
        <w:t>需单独出具鉴定报告，</w:t>
      </w:r>
      <w:r>
        <w:rPr>
          <w:rFonts w:hint="eastAsia" w:hAnsi="宋体"/>
          <w:sz w:val="24"/>
        </w:rPr>
        <w:t>报告一式三份。</w:t>
      </w:r>
    </w:p>
    <w:p>
      <w:pPr>
        <w:spacing w:line="360" w:lineRule="auto"/>
        <w:ind w:firstLine="480" w:firstLineChars="200"/>
      </w:pPr>
      <w:r>
        <w:rPr>
          <w:rFonts w:hAnsi="宋体"/>
          <w:sz w:val="24"/>
        </w:rPr>
        <w:t>5</w:t>
      </w:r>
      <w:r>
        <w:rPr>
          <w:rFonts w:hint="eastAsia" w:hAnsi="宋体"/>
          <w:sz w:val="24"/>
        </w:rPr>
        <w:t>．发票要求：增值税普通</w:t>
      </w:r>
      <w:r>
        <w:rPr>
          <w:rFonts w:hAnsi="宋体"/>
          <w:sz w:val="24"/>
        </w:rPr>
        <w:t>发票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6</w:t>
      </w:r>
      <w:r>
        <w:rPr>
          <w:rFonts w:hint="eastAsia" w:hAnsi="宋体"/>
          <w:sz w:val="24"/>
        </w:rPr>
        <w:t>．付款方式：成交供应商提交正式的鉴定报告后，采购人接到供应商票据凭证资料在30日内支付合同中标金额。</w:t>
      </w:r>
    </w:p>
    <w:p>
      <w:pPr>
        <w:spacing w:line="360" w:lineRule="auto"/>
        <w:ind w:firstLine="480" w:firstLineChars="200"/>
        <w:rPr>
          <w:rFonts w:hint="default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7.鉴定的主要依据及标准：《民用建筑可靠性鉴定标准》GB50292-2015；《既有建筑鉴定与加固通用规范》GB55021-2021；《建筑结构检测技术标准》GB/T50344-2019。</w:t>
      </w:r>
    </w:p>
    <w:p>
      <w:pPr>
        <w:pStyle w:val="12"/>
        <w:ind w:firstLine="482"/>
        <w:outlineLvl w:val="2"/>
        <w:rPr>
          <w:rFonts w:hint="eastAsia" w:hAnsi="宋体" w:eastAsia="宋体"/>
          <w:b/>
          <w:kern w:val="2"/>
          <w:sz w:val="24"/>
          <w:szCs w:val="24"/>
          <w:lang w:eastAsia="zh-CN"/>
        </w:rPr>
      </w:pPr>
      <w:r>
        <w:rPr>
          <w:rFonts w:hint="eastAsia" w:hAnsi="宋体"/>
          <w:b/>
          <w:sz w:val="24"/>
        </w:rPr>
        <w:t>十</w:t>
      </w:r>
      <w:r>
        <w:rPr>
          <w:rFonts w:hint="eastAsia" w:hAnsi="宋体"/>
          <w:b/>
          <w:kern w:val="2"/>
          <w:sz w:val="24"/>
          <w:szCs w:val="24"/>
        </w:rPr>
        <w:t>、联系方式</w:t>
      </w:r>
      <w:bookmarkEnd w:id="23"/>
      <w:bookmarkEnd w:id="24"/>
    </w:p>
    <w:p>
      <w:pPr>
        <w:pStyle w:val="12"/>
        <w:ind w:firstLine="480"/>
        <w:rPr>
          <w:sz w:val="24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四川信息职业技术学院</w:t>
      </w:r>
    </w:p>
    <w:p>
      <w:pPr>
        <w:pStyle w:val="12"/>
        <w:ind w:firstLine="480"/>
        <w:jc w:val="left"/>
        <w:rPr>
          <w:sz w:val="24"/>
        </w:rPr>
      </w:pPr>
      <w:r>
        <w:rPr>
          <w:rFonts w:hint="eastAsia"/>
          <w:sz w:val="24"/>
        </w:rPr>
        <w:t>地    址：广元市利州区学府路265号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 系 人：李老师</w:t>
      </w:r>
    </w:p>
    <w:p>
      <w:pPr>
        <w:pStyle w:val="12"/>
        <w:ind w:firstLine="480"/>
        <w:jc w:val="left"/>
        <w:rPr>
          <w:sz w:val="24"/>
        </w:rPr>
      </w:pPr>
      <w:r>
        <w:rPr>
          <w:rFonts w:hint="eastAsia"/>
          <w:sz w:val="24"/>
        </w:rPr>
        <w:t>电    话：18111</w:t>
      </w:r>
      <w:r>
        <w:rPr>
          <w:sz w:val="24"/>
        </w:rPr>
        <w:t>361781</w:t>
      </w:r>
    </w:p>
    <w:p>
      <w:pPr>
        <w:rPr>
          <w:rFonts w:hint="eastAsia"/>
        </w:rPr>
      </w:pPr>
    </w:p>
    <w:p>
      <w:bookmarkStart w:id="25" w:name="_GoBack"/>
      <w:bookmarkEnd w:id="2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四川省工商行政管理局数据中心建设项目政府采购—招标文件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7C1C5C"/>
    <w:multiLevelType w:val="singleLevel"/>
    <w:tmpl w:val="A07C1C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029252"/>
    <w:multiLevelType w:val="singleLevel"/>
    <w:tmpl w:val="1D0292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2NmMmY4ZDA0MTg1MGE5NTk4NDhhMTJlODNiOTcifQ=="/>
  </w:docVars>
  <w:rsids>
    <w:rsidRoot w:val="00000000"/>
    <w:rsid w:val="788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next w:val="1"/>
    <w:unhideWhenUsed/>
    <w:qFormat/>
    <w:uiPriority w:val="99"/>
    <w:pPr>
      <w:spacing w:line="400" w:lineRule="atLeast"/>
      <w:ind w:firstLine="426"/>
    </w:pPr>
    <w:rPr>
      <w:szCs w:val="20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Body Text First Indent 21"/>
    <w:basedOn w:val="10"/>
    <w:autoRedefine/>
    <w:qFormat/>
    <w:uiPriority w:val="99"/>
    <w:pPr>
      <w:ind w:firstLine="420" w:firstLineChars="200"/>
    </w:pPr>
  </w:style>
  <w:style w:type="paragraph" w:customStyle="1" w:styleId="10">
    <w:name w:val="Body Text Indent1"/>
    <w:basedOn w:val="1"/>
    <w:autoRedefine/>
    <w:qFormat/>
    <w:uiPriority w:val="99"/>
    <w:pPr>
      <w:ind w:left="420" w:leftChars="200"/>
    </w:pPr>
  </w:style>
  <w:style w:type="paragraph" w:customStyle="1" w:styleId="1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12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2024-03-11T12:32:11Z</dcterms:created>
  <dc:creator>lenovo</dc:creator>
  <cp:lastModifiedBy>李强</cp:lastModifiedBy>
  <dcterms:modified xsi:type="dcterms:W3CDTF">2024-03-11T12:33:01Z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2354044CD63A48FA90D767B67B0FE948_12</vt:lpwstr>
  </property>
</Properties>
</file>